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D35F7F" w:rsidRDefault="00035E4A" w:rsidP="008B3E58">
      <w:pPr>
        <w:spacing w:line="480" w:lineRule="auto"/>
        <w:jc w:val="center"/>
        <w:rPr>
          <w:rFonts w:ascii="Times New Roman" w:hAnsi="Times New Roman" w:cs="Times New Roman"/>
          <w:b/>
          <w:sz w:val="24"/>
          <w:szCs w:val="24"/>
        </w:rPr>
      </w:pPr>
      <w:r w:rsidRPr="00463834">
        <w:rPr>
          <w:rFonts w:ascii="Times New Roman" w:hAnsi="Times New Roman" w:cs="Times New Roman"/>
          <w:b/>
          <w:sz w:val="24"/>
          <w:szCs w:val="24"/>
        </w:rPr>
        <w:t>Summary and Reflection of Articles</w:t>
      </w:r>
    </w:p>
    <w:p w:rsidR="008B3E58" w:rsidRDefault="008B3E58" w:rsidP="008B3E58">
      <w:pPr>
        <w:spacing w:line="480" w:lineRule="auto"/>
        <w:jc w:val="center"/>
        <w:rPr>
          <w:rFonts w:ascii="Times New Roman" w:hAnsi="Times New Roman" w:cs="Times New Roman"/>
          <w:b/>
          <w:sz w:val="24"/>
          <w:szCs w:val="24"/>
        </w:rPr>
      </w:pPr>
    </w:p>
    <w:p w:rsidR="008B3E58" w:rsidRPr="008B3E58" w:rsidRDefault="008B3E58"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Name</w:t>
      </w:r>
    </w:p>
    <w:p w:rsidR="008B3E58" w:rsidRPr="008B3E58" w:rsidRDefault="008B3E58"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Institutional Affiliation</w:t>
      </w:r>
    </w:p>
    <w:p w:rsidR="008B3E58" w:rsidRPr="008B3E58" w:rsidRDefault="008B3E58"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Instructor</w:t>
      </w:r>
    </w:p>
    <w:p w:rsidR="008B3E58" w:rsidRPr="008B3E58" w:rsidRDefault="008B3E58"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Course Title</w:t>
      </w:r>
    </w:p>
    <w:p w:rsidR="008B3E58" w:rsidRPr="008B3E58" w:rsidRDefault="008B3E58"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Date</w:t>
      </w:r>
    </w:p>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8B3E58" w:rsidRDefault="008B3E58" w:rsidP="008B3E58">
      <w:pPr>
        <w:spacing w:line="480" w:lineRule="auto"/>
        <w:jc w:val="center"/>
        <w:rPr>
          <w:rFonts w:ascii="Times New Roman" w:hAnsi="Times New Roman" w:cs="Times New Roman"/>
          <w:b/>
          <w:sz w:val="24"/>
          <w:szCs w:val="24"/>
        </w:rPr>
      </w:pPr>
    </w:p>
    <w:p w:rsidR="008B3E58" w:rsidRPr="00463834" w:rsidRDefault="008B3E58" w:rsidP="008B3E58">
      <w:pPr>
        <w:spacing w:line="480" w:lineRule="auto"/>
        <w:jc w:val="center"/>
        <w:rPr>
          <w:rFonts w:ascii="Times New Roman" w:hAnsi="Times New Roman" w:cs="Times New Roman"/>
          <w:b/>
          <w:sz w:val="24"/>
          <w:szCs w:val="24"/>
        </w:rPr>
      </w:pPr>
      <w:bookmarkStart w:id="0" w:name="_GoBack"/>
      <w:bookmarkEnd w:id="0"/>
    </w:p>
    <w:p w:rsidR="00463834" w:rsidRDefault="00035E4A" w:rsidP="008B3E5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Metatriangulation theory-building strategy </w:t>
      </w:r>
      <w:r w:rsidR="001B346A">
        <w:rPr>
          <w:rFonts w:ascii="Times New Roman" w:hAnsi="Times New Roman" w:cs="Times New Roman"/>
          <w:sz w:val="24"/>
          <w:szCs w:val="24"/>
        </w:rPr>
        <w:t xml:space="preserve">comprises approaches </w:t>
      </w:r>
      <w:r w:rsidR="00AC7AD7">
        <w:rPr>
          <w:rFonts w:ascii="Times New Roman" w:hAnsi="Times New Roman" w:cs="Times New Roman"/>
          <w:sz w:val="24"/>
          <w:szCs w:val="24"/>
        </w:rPr>
        <w:t xml:space="preserve">that </w:t>
      </w:r>
      <w:r>
        <w:rPr>
          <w:rFonts w:ascii="Times New Roman" w:hAnsi="Times New Roman" w:cs="Times New Roman"/>
          <w:sz w:val="24"/>
          <w:szCs w:val="24"/>
        </w:rPr>
        <w:t xml:space="preserve">address problems theorists encounter when selecting a research topic, collecting and analyzing data, theorizing and evaluating the resulting theory using multiple paradigms. The </w:t>
      </w:r>
      <w:r w:rsidR="00E036D1">
        <w:rPr>
          <w:rFonts w:ascii="Times New Roman" w:hAnsi="Times New Roman" w:cs="Times New Roman"/>
          <w:sz w:val="24"/>
          <w:szCs w:val="24"/>
        </w:rPr>
        <w:t xml:space="preserve">Multiparadigm approach to theory building is the means through which the theorists develop correspondence between theory-construction and paradigms efforts by exploring a metaparadigm perspective likely to allow disparate approaches to theory development. </w:t>
      </w:r>
      <w:r w:rsidR="001B346A">
        <w:rPr>
          <w:rFonts w:ascii="Times New Roman" w:hAnsi="Times New Roman" w:cs="Times New Roman"/>
          <w:sz w:val="24"/>
          <w:szCs w:val="24"/>
        </w:rPr>
        <w:t xml:space="preserve">In Defence of paradigm incommensurability, the article's purpose is to examine the </w:t>
      </w:r>
      <w:r w:rsidR="00E036D1">
        <w:rPr>
          <w:rFonts w:ascii="Times New Roman" w:hAnsi="Times New Roman" w:cs="Times New Roman"/>
          <w:sz w:val="24"/>
          <w:szCs w:val="24"/>
        </w:rPr>
        <w:t>outcome</w:t>
      </w:r>
      <w:r w:rsidR="001B346A">
        <w:rPr>
          <w:rFonts w:ascii="Times New Roman" w:hAnsi="Times New Roman" w:cs="Times New Roman"/>
          <w:sz w:val="24"/>
          <w:szCs w:val="24"/>
        </w:rPr>
        <w:t xml:space="preserve"> of paradigm incommensurability </w:t>
      </w:r>
      <w:r w:rsidR="00E036D1">
        <w:rPr>
          <w:rFonts w:ascii="Times New Roman" w:hAnsi="Times New Roman" w:cs="Times New Roman"/>
          <w:sz w:val="24"/>
          <w:szCs w:val="24"/>
        </w:rPr>
        <w:t>as well as consider the paradigm’s restitution as the central feature of the entire paradigmatic analysis.</w:t>
      </w:r>
      <w:r w:rsidR="0095622B">
        <w:rPr>
          <w:rFonts w:ascii="Times New Roman" w:hAnsi="Times New Roman" w:cs="Times New Roman"/>
          <w:sz w:val="24"/>
          <w:szCs w:val="24"/>
        </w:rPr>
        <w:t xml:space="preserve"> Breaking the paradigm mentality focuses on Burrell and Morgan’s core arguments on sociological paradigms and organizational analysis. It also assesses the responses to it. Revisit paradigm(s) in management research paper focuses on the potential applications of rhetorical analysis applied in exploring contemporary debates and compares</w:t>
      </w:r>
      <w:r w:rsidR="002164DC">
        <w:rPr>
          <w:rFonts w:ascii="Times New Roman" w:hAnsi="Times New Roman" w:cs="Times New Roman"/>
          <w:sz w:val="24"/>
          <w:szCs w:val="24"/>
        </w:rPr>
        <w:t xml:space="preserve"> Burrell</w:t>
      </w:r>
      <w:r w:rsidR="0095622B">
        <w:rPr>
          <w:rFonts w:ascii="Times New Roman" w:hAnsi="Times New Roman" w:cs="Times New Roman"/>
          <w:sz w:val="24"/>
          <w:szCs w:val="24"/>
        </w:rPr>
        <w:t xml:space="preserve"> </w:t>
      </w:r>
      <w:r w:rsidR="002164DC">
        <w:rPr>
          <w:rFonts w:ascii="Times New Roman" w:hAnsi="Times New Roman" w:cs="Times New Roman"/>
          <w:sz w:val="24"/>
          <w:szCs w:val="24"/>
        </w:rPr>
        <w:t xml:space="preserve">and </w:t>
      </w:r>
      <w:r w:rsidR="0095622B">
        <w:rPr>
          <w:rFonts w:ascii="Times New Roman" w:hAnsi="Times New Roman" w:cs="Times New Roman"/>
          <w:sz w:val="24"/>
          <w:szCs w:val="24"/>
        </w:rPr>
        <w:t>Morgan’s and Kuhn’</w:t>
      </w:r>
      <w:r w:rsidR="002164DC">
        <w:rPr>
          <w:rFonts w:ascii="Times New Roman" w:hAnsi="Times New Roman" w:cs="Times New Roman"/>
          <w:sz w:val="24"/>
          <w:szCs w:val="24"/>
        </w:rPr>
        <w:t>s</w:t>
      </w:r>
      <w:r w:rsidR="0095622B">
        <w:rPr>
          <w:rFonts w:ascii="Times New Roman" w:hAnsi="Times New Roman" w:cs="Times New Roman"/>
          <w:sz w:val="24"/>
          <w:szCs w:val="24"/>
        </w:rPr>
        <w:t xml:space="preserve"> concepts of incommensurability as well as paradigm(s). On making marketing science a more scientific paper contributes to the debate that examines current and alternative paradigms, metaphors, puzzle-solving, and orientations activities in marketing.</w:t>
      </w:r>
    </w:p>
    <w:p w:rsidR="00AC7AD7" w:rsidRPr="00463834" w:rsidRDefault="00035E4A" w:rsidP="008B3E58">
      <w:pPr>
        <w:spacing w:line="480" w:lineRule="auto"/>
        <w:rPr>
          <w:rFonts w:ascii="Times New Roman" w:hAnsi="Times New Roman" w:cs="Times New Roman"/>
          <w:sz w:val="24"/>
          <w:szCs w:val="24"/>
        </w:rPr>
      </w:pPr>
      <w:r>
        <w:rPr>
          <w:rFonts w:ascii="Times New Roman" w:hAnsi="Times New Roman" w:cs="Times New Roman"/>
          <w:sz w:val="24"/>
          <w:szCs w:val="24"/>
        </w:rPr>
        <w:tab/>
        <w:t>The Metatriangulation theory-building process involves theorists who conduct parallel or sequential studies using respective methods and foci similar to the multiparadi</w:t>
      </w:r>
      <w:r w:rsidR="00F5401D">
        <w:rPr>
          <w:rFonts w:ascii="Times New Roman" w:hAnsi="Times New Roman" w:cs="Times New Roman"/>
          <w:sz w:val="24"/>
          <w:szCs w:val="24"/>
        </w:rPr>
        <w:t xml:space="preserve">gm approach to theory building. However, the multiparadigm approach perspectives only allow researchers to recognize in-built as well as irreconcilable differences in theories. Also, encourages its theorists to adopt a more comprehensive view through accounting for the differences. </w:t>
      </w:r>
      <w:r w:rsidR="002164DC">
        <w:rPr>
          <w:rFonts w:ascii="Times New Roman" w:hAnsi="Times New Roman" w:cs="Times New Roman"/>
          <w:sz w:val="24"/>
          <w:szCs w:val="24"/>
        </w:rPr>
        <w:t>In</w:t>
      </w:r>
      <w:r w:rsidR="00F5401D">
        <w:rPr>
          <w:rFonts w:ascii="Times New Roman" w:hAnsi="Times New Roman" w:cs="Times New Roman"/>
          <w:sz w:val="24"/>
          <w:szCs w:val="24"/>
        </w:rPr>
        <w:t xml:space="preserve"> defense of paradigm incommensurability article focuses on Morgan and Burrell's arguments about the essence of defense against scientistic authoritarianism, with the two scholars criticizing Kuhn's work</w:t>
      </w:r>
      <w:r w:rsidR="002164DC">
        <w:rPr>
          <w:rFonts w:ascii="Times New Roman" w:hAnsi="Times New Roman" w:cs="Times New Roman"/>
          <w:sz w:val="24"/>
          <w:szCs w:val="24"/>
        </w:rPr>
        <w:t xml:space="preserve">. Similarly, revisit paradigm(s) in management research is based on arguments of Morgan </w:t>
      </w:r>
      <w:r w:rsidR="002164DC">
        <w:rPr>
          <w:rFonts w:ascii="Times New Roman" w:hAnsi="Times New Roman" w:cs="Times New Roman"/>
          <w:sz w:val="24"/>
          <w:szCs w:val="24"/>
        </w:rPr>
        <w:lastRenderedPageBreak/>
        <w:t xml:space="preserve">and Burrell against Kuhn's about paradigm and incommensurability. Break the paradigm mentality </w:t>
      </w:r>
      <w:r w:rsidR="00186030">
        <w:rPr>
          <w:rFonts w:ascii="Times New Roman" w:hAnsi="Times New Roman" w:cs="Times New Roman"/>
          <w:sz w:val="24"/>
          <w:szCs w:val="24"/>
        </w:rPr>
        <w:t xml:space="preserve">paper looks into Morgan and Burrell's division of objectivists as well as subjectivist way of analysis by focusing on Kuhn's understanding of the continuity and incommensurability in the theory development process. The article on making marketing science more scientific deals with metatheoretical debate in marketing, fundamental notions applied in research processes, 4-main world views involved in marketing, and then addresses ways marketing can break free from current paradigmatic provincialism. </w:t>
      </w:r>
    </w:p>
    <w:sectPr w:rsidR="00AC7AD7" w:rsidRPr="004638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E4A" w:rsidRDefault="00035E4A" w:rsidP="008B3E58">
      <w:pPr>
        <w:spacing w:after="0" w:line="240" w:lineRule="auto"/>
      </w:pPr>
      <w:r>
        <w:separator/>
      </w:r>
    </w:p>
  </w:endnote>
  <w:endnote w:type="continuationSeparator" w:id="0">
    <w:p w:rsidR="00035E4A" w:rsidRDefault="00035E4A" w:rsidP="008B3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E4A" w:rsidRDefault="00035E4A" w:rsidP="008B3E58">
      <w:pPr>
        <w:spacing w:after="0" w:line="240" w:lineRule="auto"/>
      </w:pPr>
      <w:r>
        <w:separator/>
      </w:r>
    </w:p>
  </w:footnote>
  <w:footnote w:type="continuationSeparator" w:id="0">
    <w:p w:rsidR="00035E4A" w:rsidRDefault="00035E4A" w:rsidP="008B3E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085770"/>
      <w:docPartObj>
        <w:docPartGallery w:val="Page Numbers (Top of Page)"/>
        <w:docPartUnique/>
      </w:docPartObj>
    </w:sdtPr>
    <w:sdtEndPr>
      <w:rPr>
        <w:rFonts w:ascii="Times New Roman" w:hAnsi="Times New Roman" w:cs="Times New Roman"/>
        <w:noProof/>
        <w:sz w:val="24"/>
        <w:szCs w:val="24"/>
      </w:rPr>
    </w:sdtEndPr>
    <w:sdtContent>
      <w:p w:rsidR="008B3E58" w:rsidRPr="008B3E58" w:rsidRDefault="008B3E58">
        <w:pPr>
          <w:pStyle w:val="Header"/>
          <w:jc w:val="right"/>
          <w:rPr>
            <w:rFonts w:ascii="Times New Roman" w:hAnsi="Times New Roman" w:cs="Times New Roman"/>
            <w:sz w:val="24"/>
            <w:szCs w:val="24"/>
          </w:rPr>
        </w:pPr>
        <w:r w:rsidRPr="008B3E58">
          <w:rPr>
            <w:rFonts w:ascii="Times New Roman" w:hAnsi="Times New Roman" w:cs="Times New Roman"/>
            <w:sz w:val="24"/>
            <w:szCs w:val="24"/>
          </w:rPr>
          <w:fldChar w:fldCharType="begin"/>
        </w:r>
        <w:r w:rsidRPr="008B3E58">
          <w:rPr>
            <w:rFonts w:ascii="Times New Roman" w:hAnsi="Times New Roman" w:cs="Times New Roman"/>
            <w:sz w:val="24"/>
            <w:szCs w:val="24"/>
          </w:rPr>
          <w:instrText xml:space="preserve"> PAGE   \* MERGEFORMAT </w:instrText>
        </w:r>
        <w:r w:rsidRPr="008B3E58">
          <w:rPr>
            <w:rFonts w:ascii="Times New Roman" w:hAnsi="Times New Roman" w:cs="Times New Roman"/>
            <w:sz w:val="24"/>
            <w:szCs w:val="24"/>
          </w:rPr>
          <w:fldChar w:fldCharType="separate"/>
        </w:r>
        <w:r>
          <w:rPr>
            <w:rFonts w:ascii="Times New Roman" w:hAnsi="Times New Roman" w:cs="Times New Roman"/>
            <w:noProof/>
            <w:sz w:val="24"/>
            <w:szCs w:val="24"/>
          </w:rPr>
          <w:t>2</w:t>
        </w:r>
        <w:r w:rsidRPr="008B3E58">
          <w:rPr>
            <w:rFonts w:ascii="Times New Roman" w:hAnsi="Times New Roman" w:cs="Times New Roman"/>
            <w:noProof/>
            <w:sz w:val="24"/>
            <w:szCs w:val="24"/>
          </w:rPr>
          <w:fldChar w:fldCharType="end"/>
        </w:r>
      </w:p>
    </w:sdtContent>
  </w:sdt>
  <w:p w:rsidR="008B3E58" w:rsidRDefault="008B3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834"/>
    <w:rsid w:val="00035E4A"/>
    <w:rsid w:val="00186030"/>
    <w:rsid w:val="00187052"/>
    <w:rsid w:val="001B346A"/>
    <w:rsid w:val="002164DC"/>
    <w:rsid w:val="00463834"/>
    <w:rsid w:val="008B3E58"/>
    <w:rsid w:val="0095622B"/>
    <w:rsid w:val="00AC7AD7"/>
    <w:rsid w:val="00CB5ECA"/>
    <w:rsid w:val="00D35F7F"/>
    <w:rsid w:val="00E036D1"/>
    <w:rsid w:val="00F54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E58"/>
  </w:style>
  <w:style w:type="paragraph" w:styleId="Footer">
    <w:name w:val="footer"/>
    <w:basedOn w:val="Normal"/>
    <w:link w:val="FooterChar"/>
    <w:uiPriority w:val="99"/>
    <w:unhideWhenUsed/>
    <w:rsid w:val="008B3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E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E58"/>
  </w:style>
  <w:style w:type="paragraph" w:styleId="Footer">
    <w:name w:val="footer"/>
    <w:basedOn w:val="Normal"/>
    <w:link w:val="FooterChar"/>
    <w:uiPriority w:val="99"/>
    <w:unhideWhenUsed/>
    <w:rsid w:val="008B3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2021-10-17T16:36:00Z</dcterms:created>
  <dcterms:modified xsi:type="dcterms:W3CDTF">2021-10-17T21:40:00Z</dcterms:modified>
</cp:coreProperties>
</file>